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Rapport d’évaluation des risques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