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Rapport d’état mensuel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