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Rapport d’audit interne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